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D7B" w:rsidRDefault="00856D7B" w:rsidP="00856D7B">
      <w:pPr>
        <w:keepNext/>
        <w:autoSpaceDE w:val="0"/>
        <w:autoSpaceDN w:val="0"/>
        <w:adjustRightInd w:val="0"/>
        <w:spacing w:after="0" w:line="240" w:lineRule="auto"/>
        <w:ind w:right="261"/>
        <w:jc w:val="both"/>
        <w:outlineLvl w:val="0"/>
        <w:rPr>
          <w:b/>
          <w:color w:val="000000" w:themeColor="text1"/>
          <w:sz w:val="24"/>
          <w:szCs w:val="24"/>
          <w:lang w:val="es-MX"/>
        </w:rPr>
      </w:pPr>
      <w:r>
        <w:rPr>
          <w:b/>
          <w:noProof/>
          <w:color w:val="000000" w:themeColor="text1"/>
          <w:sz w:val="24"/>
          <w:szCs w:val="24"/>
        </w:rPr>
        <w:drawing>
          <wp:anchor distT="0" distB="0" distL="114300" distR="114300" simplePos="0" relativeHeight="251659264" behindDoc="0" locked="0" layoutInCell="1" allowOverlap="1">
            <wp:simplePos x="0" y="0"/>
            <wp:positionH relativeFrom="column">
              <wp:posOffset>1977390</wp:posOffset>
            </wp:positionH>
            <wp:positionV relativeFrom="paragraph">
              <wp:posOffset>-71120</wp:posOffset>
            </wp:positionV>
            <wp:extent cx="965835" cy="885825"/>
            <wp:effectExtent l="19050" t="0" r="5715"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srcRect/>
                    <a:stretch>
                      <a:fillRect/>
                    </a:stretch>
                  </pic:blipFill>
                  <pic:spPr bwMode="auto">
                    <a:xfrm>
                      <a:off x="0" y="0"/>
                      <a:ext cx="965835" cy="885825"/>
                    </a:xfrm>
                    <a:prstGeom prst="rect">
                      <a:avLst/>
                    </a:prstGeom>
                    <a:noFill/>
                  </pic:spPr>
                </pic:pic>
              </a:graphicData>
            </a:graphic>
          </wp:anchor>
        </w:drawing>
      </w:r>
    </w:p>
    <w:p w:rsidR="00856D7B" w:rsidRDefault="00856D7B" w:rsidP="00856D7B">
      <w:pPr>
        <w:keepNext/>
        <w:autoSpaceDE w:val="0"/>
        <w:autoSpaceDN w:val="0"/>
        <w:adjustRightInd w:val="0"/>
        <w:spacing w:after="0" w:line="240" w:lineRule="auto"/>
        <w:ind w:right="261"/>
        <w:jc w:val="both"/>
        <w:outlineLvl w:val="0"/>
        <w:rPr>
          <w:b/>
          <w:color w:val="000000" w:themeColor="text1"/>
          <w:sz w:val="24"/>
          <w:szCs w:val="24"/>
          <w:lang w:val="es-MX"/>
        </w:rPr>
      </w:pPr>
    </w:p>
    <w:p w:rsidR="00856D7B" w:rsidRDefault="00856D7B" w:rsidP="00856D7B">
      <w:pPr>
        <w:keepNext/>
        <w:autoSpaceDE w:val="0"/>
        <w:autoSpaceDN w:val="0"/>
        <w:adjustRightInd w:val="0"/>
        <w:spacing w:after="0" w:line="240" w:lineRule="auto"/>
        <w:ind w:right="261"/>
        <w:jc w:val="both"/>
        <w:outlineLvl w:val="0"/>
        <w:rPr>
          <w:b/>
          <w:color w:val="000000" w:themeColor="text1"/>
          <w:sz w:val="24"/>
          <w:szCs w:val="24"/>
          <w:lang w:val="es-MX"/>
        </w:rPr>
      </w:pPr>
    </w:p>
    <w:p w:rsidR="00856D7B" w:rsidRDefault="00856D7B" w:rsidP="00856D7B">
      <w:pPr>
        <w:keepNext/>
        <w:autoSpaceDE w:val="0"/>
        <w:autoSpaceDN w:val="0"/>
        <w:adjustRightInd w:val="0"/>
        <w:spacing w:after="0" w:line="240" w:lineRule="auto"/>
        <w:ind w:right="261"/>
        <w:jc w:val="both"/>
        <w:outlineLvl w:val="0"/>
        <w:rPr>
          <w:b/>
          <w:color w:val="000000" w:themeColor="text1"/>
          <w:sz w:val="24"/>
          <w:szCs w:val="24"/>
          <w:lang w:val="es-MX"/>
        </w:rPr>
      </w:pPr>
    </w:p>
    <w:p w:rsidR="00856D7B" w:rsidRDefault="00856D7B" w:rsidP="00856D7B">
      <w:pPr>
        <w:keepNext/>
        <w:autoSpaceDE w:val="0"/>
        <w:autoSpaceDN w:val="0"/>
        <w:adjustRightInd w:val="0"/>
        <w:spacing w:after="0" w:line="240" w:lineRule="auto"/>
        <w:ind w:right="261"/>
        <w:jc w:val="both"/>
        <w:outlineLvl w:val="0"/>
        <w:rPr>
          <w:b/>
          <w:color w:val="000000" w:themeColor="text1"/>
          <w:sz w:val="24"/>
          <w:szCs w:val="24"/>
          <w:lang w:val="es-MX"/>
        </w:rPr>
      </w:pPr>
    </w:p>
    <w:p w:rsidR="00856D7B" w:rsidRDefault="00856D7B" w:rsidP="00856D7B">
      <w:pPr>
        <w:keepNext/>
        <w:autoSpaceDE w:val="0"/>
        <w:autoSpaceDN w:val="0"/>
        <w:adjustRightInd w:val="0"/>
        <w:spacing w:after="0" w:line="240" w:lineRule="auto"/>
        <w:ind w:right="261"/>
        <w:jc w:val="both"/>
        <w:outlineLvl w:val="0"/>
        <w:rPr>
          <w:b/>
          <w:color w:val="000000" w:themeColor="text1"/>
          <w:sz w:val="24"/>
          <w:szCs w:val="24"/>
          <w:lang w:val="es-MX"/>
        </w:rPr>
      </w:pPr>
    </w:p>
    <w:p w:rsidR="00856D7B" w:rsidRDefault="00856D7B" w:rsidP="00856D7B">
      <w:pPr>
        <w:keepNext/>
        <w:autoSpaceDE w:val="0"/>
        <w:autoSpaceDN w:val="0"/>
        <w:adjustRightInd w:val="0"/>
        <w:spacing w:after="0" w:line="240" w:lineRule="auto"/>
        <w:ind w:right="261"/>
        <w:jc w:val="center"/>
        <w:outlineLvl w:val="0"/>
        <w:rPr>
          <w:b/>
          <w:color w:val="000000" w:themeColor="text1"/>
          <w:sz w:val="24"/>
          <w:szCs w:val="24"/>
          <w:lang w:val="es-MX"/>
        </w:rPr>
      </w:pPr>
      <w:r>
        <w:rPr>
          <w:b/>
          <w:color w:val="000000" w:themeColor="text1"/>
          <w:sz w:val="24"/>
          <w:szCs w:val="24"/>
          <w:lang w:val="es-MX"/>
        </w:rPr>
        <w:t>COMISIÓN ZONAL DE SALUD, SEGURIDAD E HIGIENE INDUSTRIAL DE SAN LORENZO</w:t>
      </w:r>
    </w:p>
    <w:p w:rsidR="00856D7B" w:rsidRDefault="00856D7B" w:rsidP="00856D7B">
      <w:pPr>
        <w:keepNext/>
        <w:autoSpaceDE w:val="0"/>
        <w:autoSpaceDN w:val="0"/>
        <w:adjustRightInd w:val="0"/>
        <w:spacing w:after="0" w:line="240" w:lineRule="auto"/>
        <w:ind w:right="261"/>
        <w:jc w:val="both"/>
        <w:outlineLvl w:val="0"/>
        <w:rPr>
          <w:b/>
          <w:color w:val="000000" w:themeColor="text1"/>
          <w:sz w:val="24"/>
          <w:szCs w:val="24"/>
          <w:lang w:val="es-MX"/>
        </w:rPr>
      </w:pPr>
    </w:p>
    <w:p w:rsidR="00856D7B" w:rsidRDefault="00557169" w:rsidP="00F740BF">
      <w:pPr>
        <w:keepNext/>
        <w:autoSpaceDE w:val="0"/>
        <w:autoSpaceDN w:val="0"/>
        <w:adjustRightInd w:val="0"/>
        <w:spacing w:after="0" w:line="240" w:lineRule="auto"/>
        <w:ind w:right="261"/>
        <w:outlineLvl w:val="0"/>
        <w:rPr>
          <w:b/>
          <w:color w:val="000000" w:themeColor="text1"/>
          <w:sz w:val="24"/>
          <w:szCs w:val="24"/>
          <w:lang w:val="es-MX"/>
        </w:rPr>
      </w:pPr>
      <w:r>
        <w:rPr>
          <w:b/>
          <w:color w:val="000000" w:themeColor="text1"/>
          <w:sz w:val="24"/>
          <w:szCs w:val="24"/>
          <w:lang w:val="es-MX"/>
        </w:rPr>
        <w:t>ACTA DE  REUNIÓN DEL 10/11</w:t>
      </w:r>
      <w:r w:rsidR="00856D7B">
        <w:rPr>
          <w:b/>
          <w:color w:val="000000" w:themeColor="text1"/>
          <w:sz w:val="24"/>
          <w:szCs w:val="24"/>
          <w:lang w:val="es-MX"/>
        </w:rPr>
        <w:t>/2015</w:t>
      </w:r>
    </w:p>
    <w:p w:rsidR="00856D7B" w:rsidRDefault="00856D7B" w:rsidP="00F740BF">
      <w:pPr>
        <w:keepNext/>
        <w:autoSpaceDE w:val="0"/>
        <w:autoSpaceDN w:val="0"/>
        <w:adjustRightInd w:val="0"/>
        <w:spacing w:after="0" w:line="240" w:lineRule="auto"/>
        <w:ind w:right="261"/>
        <w:outlineLvl w:val="0"/>
        <w:rPr>
          <w:b/>
          <w:color w:val="000000" w:themeColor="text1"/>
          <w:sz w:val="24"/>
          <w:szCs w:val="24"/>
          <w:lang w:val="es-MX"/>
        </w:rPr>
      </w:pPr>
    </w:p>
    <w:p w:rsidR="00856D7B" w:rsidRDefault="00557169" w:rsidP="00F740BF">
      <w:pPr>
        <w:keepNext/>
        <w:autoSpaceDE w:val="0"/>
        <w:autoSpaceDN w:val="0"/>
        <w:adjustRightInd w:val="0"/>
        <w:spacing w:after="0" w:line="240" w:lineRule="auto"/>
        <w:ind w:right="261"/>
        <w:outlineLvl w:val="0"/>
        <w:rPr>
          <w:b/>
          <w:color w:val="000000" w:themeColor="text1"/>
          <w:sz w:val="24"/>
          <w:szCs w:val="24"/>
          <w:lang w:val="es-MX"/>
        </w:rPr>
      </w:pPr>
      <w:r>
        <w:rPr>
          <w:b/>
          <w:color w:val="000000" w:themeColor="text1"/>
          <w:sz w:val="24"/>
          <w:szCs w:val="24"/>
          <w:lang w:val="es-MX"/>
        </w:rPr>
        <w:t>LUGAR: Cámara</w:t>
      </w:r>
    </w:p>
    <w:p w:rsidR="00856D7B" w:rsidRDefault="00856D7B" w:rsidP="00F740BF">
      <w:pPr>
        <w:spacing w:after="0" w:line="240" w:lineRule="auto"/>
        <w:rPr>
          <w:b/>
          <w:color w:val="000000" w:themeColor="text1"/>
          <w:sz w:val="24"/>
          <w:szCs w:val="24"/>
        </w:rPr>
      </w:pPr>
    </w:p>
    <w:p w:rsidR="00856D7B" w:rsidRPr="0092760B" w:rsidRDefault="00856D7B" w:rsidP="00F740BF">
      <w:pPr>
        <w:spacing w:after="0" w:line="240" w:lineRule="auto"/>
        <w:rPr>
          <w:b/>
          <w:color w:val="000000" w:themeColor="text1"/>
          <w:sz w:val="24"/>
          <w:szCs w:val="24"/>
        </w:rPr>
      </w:pPr>
      <w:r w:rsidRPr="0092760B">
        <w:rPr>
          <w:b/>
          <w:color w:val="000000" w:themeColor="text1"/>
          <w:sz w:val="24"/>
          <w:szCs w:val="24"/>
        </w:rPr>
        <w:t>Asisten:</w:t>
      </w:r>
    </w:p>
    <w:p w:rsidR="00856D7B" w:rsidRPr="0092760B" w:rsidRDefault="00856D7B" w:rsidP="00F740BF">
      <w:pPr>
        <w:spacing w:after="0" w:line="240" w:lineRule="auto"/>
        <w:rPr>
          <w:color w:val="000000" w:themeColor="text1"/>
          <w:sz w:val="24"/>
          <w:szCs w:val="24"/>
        </w:rPr>
      </w:pPr>
      <w:r w:rsidRPr="0092760B">
        <w:rPr>
          <w:color w:val="000000" w:themeColor="text1"/>
          <w:sz w:val="24"/>
          <w:szCs w:val="24"/>
        </w:rPr>
        <w:t>Andrés Salum, por Celulosa Argentina</w:t>
      </w:r>
    </w:p>
    <w:p w:rsidR="00856D7B" w:rsidRDefault="00856D7B" w:rsidP="00F740BF">
      <w:pPr>
        <w:spacing w:after="0" w:line="240" w:lineRule="auto"/>
        <w:rPr>
          <w:color w:val="000000" w:themeColor="text1"/>
          <w:sz w:val="24"/>
          <w:szCs w:val="24"/>
        </w:rPr>
      </w:pPr>
      <w:r>
        <w:rPr>
          <w:color w:val="000000" w:themeColor="text1"/>
          <w:sz w:val="24"/>
          <w:szCs w:val="24"/>
        </w:rPr>
        <w:t>Mauricio Badalini</w:t>
      </w:r>
      <w:r w:rsidRPr="0092760B">
        <w:rPr>
          <w:color w:val="000000" w:themeColor="text1"/>
          <w:sz w:val="24"/>
          <w:szCs w:val="24"/>
        </w:rPr>
        <w:t>, por Arauco Argentina</w:t>
      </w:r>
    </w:p>
    <w:p w:rsidR="00856D7B" w:rsidRDefault="00856D7B" w:rsidP="00F740BF">
      <w:pPr>
        <w:spacing w:after="0" w:line="240" w:lineRule="auto"/>
        <w:rPr>
          <w:color w:val="000000" w:themeColor="text1"/>
          <w:sz w:val="24"/>
          <w:szCs w:val="24"/>
        </w:rPr>
      </w:pPr>
      <w:r w:rsidRPr="0092760B">
        <w:rPr>
          <w:color w:val="000000" w:themeColor="text1"/>
          <w:sz w:val="24"/>
          <w:szCs w:val="24"/>
        </w:rPr>
        <w:t xml:space="preserve">Alejandro Morelli, por </w:t>
      </w:r>
      <w:proofErr w:type="spellStart"/>
      <w:r w:rsidRPr="0092760B">
        <w:rPr>
          <w:color w:val="000000" w:themeColor="text1"/>
          <w:sz w:val="24"/>
          <w:szCs w:val="24"/>
        </w:rPr>
        <w:t>Synthon</w:t>
      </w:r>
      <w:proofErr w:type="spellEnd"/>
    </w:p>
    <w:p w:rsidR="00856D7B" w:rsidRDefault="00856D7B" w:rsidP="00F740BF">
      <w:pPr>
        <w:spacing w:after="0" w:line="240" w:lineRule="auto"/>
        <w:rPr>
          <w:color w:val="000000" w:themeColor="text1"/>
          <w:sz w:val="24"/>
          <w:szCs w:val="24"/>
        </w:rPr>
      </w:pPr>
      <w:r>
        <w:rPr>
          <w:color w:val="000000" w:themeColor="text1"/>
          <w:sz w:val="24"/>
          <w:szCs w:val="24"/>
        </w:rPr>
        <w:t>Jorge Tacconi, por Vicentin</w:t>
      </w:r>
    </w:p>
    <w:p w:rsidR="00856D7B" w:rsidRDefault="00856D7B" w:rsidP="00F740BF">
      <w:pPr>
        <w:spacing w:after="0" w:line="240" w:lineRule="auto"/>
        <w:rPr>
          <w:color w:val="000000" w:themeColor="text1"/>
          <w:sz w:val="24"/>
          <w:szCs w:val="24"/>
        </w:rPr>
      </w:pPr>
      <w:r>
        <w:rPr>
          <w:color w:val="000000" w:themeColor="text1"/>
          <w:sz w:val="24"/>
          <w:szCs w:val="24"/>
        </w:rPr>
        <w:t>Miriam Mendoza, por Bunge</w:t>
      </w:r>
    </w:p>
    <w:p w:rsidR="00856D7B" w:rsidRDefault="00856D7B" w:rsidP="00F740BF">
      <w:pPr>
        <w:spacing w:after="0" w:line="240" w:lineRule="auto"/>
        <w:rPr>
          <w:color w:val="000000" w:themeColor="text1"/>
          <w:sz w:val="24"/>
          <w:szCs w:val="24"/>
        </w:rPr>
      </w:pPr>
      <w:r>
        <w:rPr>
          <w:color w:val="000000" w:themeColor="text1"/>
          <w:sz w:val="24"/>
          <w:szCs w:val="24"/>
        </w:rPr>
        <w:t>Daiana Cabaña,  por Dow</w:t>
      </w:r>
    </w:p>
    <w:p w:rsidR="00856D7B" w:rsidRDefault="00856D7B" w:rsidP="00F740BF">
      <w:pPr>
        <w:spacing w:after="0" w:line="240" w:lineRule="auto"/>
        <w:rPr>
          <w:color w:val="000000" w:themeColor="text1"/>
          <w:sz w:val="24"/>
          <w:szCs w:val="24"/>
        </w:rPr>
      </w:pPr>
      <w:r>
        <w:rPr>
          <w:color w:val="000000" w:themeColor="text1"/>
          <w:sz w:val="24"/>
          <w:szCs w:val="24"/>
        </w:rPr>
        <w:t>Silvio Mauroni, por FM</w:t>
      </w:r>
    </w:p>
    <w:p w:rsidR="00856D7B" w:rsidRDefault="00856D7B" w:rsidP="00F740BF">
      <w:pPr>
        <w:spacing w:after="0" w:line="240" w:lineRule="auto"/>
        <w:rPr>
          <w:color w:val="000000" w:themeColor="text1"/>
          <w:sz w:val="24"/>
          <w:szCs w:val="24"/>
        </w:rPr>
      </w:pPr>
      <w:r>
        <w:rPr>
          <w:color w:val="000000" w:themeColor="text1"/>
          <w:sz w:val="24"/>
          <w:szCs w:val="24"/>
        </w:rPr>
        <w:t>Cristian Manfredi, por Noble</w:t>
      </w:r>
    </w:p>
    <w:p w:rsidR="00856D7B" w:rsidRDefault="00856D7B" w:rsidP="00F740BF">
      <w:pPr>
        <w:spacing w:after="0" w:line="240" w:lineRule="auto"/>
        <w:rPr>
          <w:color w:val="000000" w:themeColor="text1"/>
          <w:sz w:val="24"/>
          <w:szCs w:val="24"/>
        </w:rPr>
      </w:pPr>
      <w:r>
        <w:rPr>
          <w:color w:val="000000" w:themeColor="text1"/>
          <w:sz w:val="24"/>
          <w:szCs w:val="24"/>
        </w:rPr>
        <w:t>Débora Díaz, por Renova</w:t>
      </w:r>
    </w:p>
    <w:p w:rsidR="00856D7B" w:rsidRDefault="00856D7B" w:rsidP="00F740BF">
      <w:pPr>
        <w:spacing w:after="0" w:line="240" w:lineRule="auto"/>
        <w:rPr>
          <w:color w:val="000000" w:themeColor="text1"/>
          <w:sz w:val="24"/>
          <w:szCs w:val="24"/>
        </w:rPr>
      </w:pPr>
      <w:r>
        <w:rPr>
          <w:color w:val="000000" w:themeColor="text1"/>
          <w:sz w:val="24"/>
          <w:szCs w:val="24"/>
        </w:rPr>
        <w:t>José Clavero, por Cargill</w:t>
      </w:r>
    </w:p>
    <w:p w:rsidR="00856D7B" w:rsidRDefault="00856D7B" w:rsidP="00F740BF">
      <w:pPr>
        <w:spacing w:after="0" w:line="240" w:lineRule="auto"/>
        <w:rPr>
          <w:color w:val="000000" w:themeColor="text1"/>
          <w:sz w:val="24"/>
          <w:szCs w:val="24"/>
        </w:rPr>
      </w:pPr>
      <w:r>
        <w:rPr>
          <w:color w:val="000000" w:themeColor="text1"/>
          <w:sz w:val="24"/>
          <w:szCs w:val="24"/>
        </w:rPr>
        <w:t>Dante Pajello, por Petrobras</w:t>
      </w:r>
    </w:p>
    <w:p w:rsidR="00856D7B" w:rsidRDefault="00856D7B" w:rsidP="00F740BF">
      <w:pPr>
        <w:spacing w:after="0" w:line="240" w:lineRule="auto"/>
        <w:rPr>
          <w:color w:val="000000" w:themeColor="text1"/>
          <w:sz w:val="24"/>
          <w:szCs w:val="24"/>
        </w:rPr>
      </w:pPr>
      <w:r>
        <w:rPr>
          <w:color w:val="000000" w:themeColor="text1"/>
          <w:sz w:val="24"/>
          <w:szCs w:val="24"/>
        </w:rPr>
        <w:t>Antonio Cristofaro, por la CSL</w:t>
      </w:r>
    </w:p>
    <w:p w:rsidR="00856D7B" w:rsidRPr="0092760B" w:rsidRDefault="00856D7B" w:rsidP="00F740BF">
      <w:pPr>
        <w:spacing w:after="0" w:line="240" w:lineRule="auto"/>
        <w:rPr>
          <w:color w:val="000000" w:themeColor="text1"/>
          <w:sz w:val="24"/>
          <w:szCs w:val="24"/>
        </w:rPr>
      </w:pPr>
      <w:r w:rsidRPr="0092760B">
        <w:rPr>
          <w:color w:val="000000" w:themeColor="text1"/>
          <w:sz w:val="24"/>
          <w:szCs w:val="24"/>
        </w:rPr>
        <w:t>Lourdes Romero, por CSL</w:t>
      </w:r>
    </w:p>
    <w:p w:rsidR="00856D7B" w:rsidRDefault="00856D7B" w:rsidP="00856D7B">
      <w:pPr>
        <w:spacing w:after="0" w:line="240" w:lineRule="auto"/>
        <w:jc w:val="both"/>
        <w:rPr>
          <w:color w:val="000000" w:themeColor="text1"/>
          <w:sz w:val="24"/>
          <w:szCs w:val="24"/>
        </w:rPr>
      </w:pPr>
      <w:r w:rsidRPr="0092760B">
        <w:rPr>
          <w:color w:val="000000" w:themeColor="text1"/>
          <w:sz w:val="24"/>
          <w:szCs w:val="24"/>
        </w:rPr>
        <w:t>Gabriel Abbo, por CSL</w:t>
      </w:r>
    </w:p>
    <w:p w:rsidR="00856D7B" w:rsidRDefault="00856D7B" w:rsidP="00856D7B"/>
    <w:p w:rsidR="00F740BF" w:rsidRDefault="00841D60" w:rsidP="00F740BF">
      <w:pPr>
        <w:jc w:val="both"/>
      </w:pPr>
      <w:r>
        <w:t>En primer lugar se evaluó el Foro de Seguridad e Higiene realiza</w:t>
      </w:r>
      <w:r w:rsidR="0098591E">
        <w:t>do el pasado 29 y 30 de octubre;</w:t>
      </w:r>
      <w:r w:rsidR="00F740BF">
        <w:t xml:space="preserve"> al respecto seconcluyó</w:t>
      </w:r>
      <w:r>
        <w:t xml:space="preserve"> que el mismo fue de suma importancia para los comités que asistieron de</w:t>
      </w:r>
      <w:r w:rsidR="00F740BF">
        <w:t xml:space="preserve">sde otros polos, asimismo se valoraron las disertaciones  de Moyano, </w:t>
      </w:r>
      <w:proofErr w:type="spellStart"/>
      <w:r w:rsidR="00F740BF">
        <w:t>Beas</w:t>
      </w:r>
      <w:proofErr w:type="spellEnd"/>
      <w:r w:rsidR="00F740BF">
        <w:t xml:space="preserve"> y se resaltó la charla del consultor Linares Garay, la cual cumplió con su objetivo de llegar con el mensaje  a los gerentes de planta presentes, quienes se mostraron muy entusiasmados y convencidos con el enfoque.</w:t>
      </w:r>
    </w:p>
    <w:p w:rsidR="00856D7B" w:rsidRDefault="00F740BF" w:rsidP="00F740BF">
      <w:pPr>
        <w:jc w:val="both"/>
      </w:pPr>
      <w:r>
        <w:t xml:space="preserve">Por otra parte </w:t>
      </w:r>
      <w:r w:rsidR="00604ECB">
        <w:t xml:space="preserve">mereció un comentario como aspecto a mejorar  </w:t>
      </w:r>
      <w:r>
        <w:t>la escasa participación de los miembros de la comisión, como así también de los equipos de trabajo y jefes del área, ya que en su mayoría no asistieron a las dos jornadas.</w:t>
      </w:r>
    </w:p>
    <w:p w:rsidR="00F740BF" w:rsidRDefault="00F740BF" w:rsidP="00F740BF">
      <w:pPr>
        <w:jc w:val="both"/>
      </w:pPr>
      <w:r>
        <w:t xml:space="preserve">Finalmente se informó del resultado del evento en términos económicos, </w:t>
      </w:r>
      <w:r w:rsidR="00604ECB">
        <w:t xml:space="preserve">informando el reajuste </w:t>
      </w:r>
      <w:r>
        <w:t>del 29% realizado por el servicio de catering,  (48hs. previas al evento)</w:t>
      </w:r>
      <w:r w:rsidR="00604ECB">
        <w:t xml:space="preserve">, por lo que se realizara una corrección del monto facturando a las empresas participantes. </w:t>
      </w:r>
    </w:p>
    <w:p w:rsidR="00604ECB" w:rsidRDefault="00604ECB" w:rsidP="00F740BF">
      <w:pPr>
        <w:jc w:val="both"/>
      </w:pPr>
    </w:p>
    <w:p w:rsidR="00F740BF" w:rsidRDefault="00F740BF" w:rsidP="00F740BF">
      <w:pPr>
        <w:jc w:val="both"/>
      </w:pPr>
      <w:r>
        <w:lastRenderedPageBreak/>
        <w:t>En segundo lugar, se comento respecto de la reunión de técnicos que la misma presenta dos dificultades:</w:t>
      </w:r>
    </w:p>
    <w:p w:rsidR="00F740BF" w:rsidRDefault="00F740BF" w:rsidP="00F740BF">
      <w:pPr>
        <w:pStyle w:val="Prrafodelista"/>
        <w:numPr>
          <w:ilvl w:val="0"/>
          <w:numId w:val="1"/>
        </w:numPr>
        <w:jc w:val="both"/>
      </w:pPr>
      <w:r>
        <w:t>No tienen agenda de trabajo aun</w:t>
      </w:r>
    </w:p>
    <w:p w:rsidR="00F740BF" w:rsidRDefault="00F740BF" w:rsidP="00F740BF">
      <w:pPr>
        <w:pStyle w:val="Prrafodelista"/>
        <w:numPr>
          <w:ilvl w:val="0"/>
          <w:numId w:val="1"/>
        </w:numPr>
        <w:jc w:val="both"/>
      </w:pPr>
      <w:r>
        <w:t>Existe alta rotación en los asistentes</w:t>
      </w:r>
    </w:p>
    <w:p w:rsidR="00F740BF" w:rsidRDefault="00F740BF" w:rsidP="00F740BF">
      <w:pPr>
        <w:jc w:val="both"/>
      </w:pPr>
      <w:r>
        <w:t xml:space="preserve">Como resultado de los comentarios se acordó, que cada empresa anfitriona </w:t>
      </w:r>
      <w:r w:rsidR="00504868">
        <w:t xml:space="preserve"> a través de su integrante de CZS coordine la reunión y envié una minuta de la misma a la Cámara de modo tal que la próxima reunión se pueda continuar con los temas pendientes. Sin detrimento de esto los equipos continuaran recorriendo las plantas.</w:t>
      </w:r>
    </w:p>
    <w:p w:rsidR="00504868" w:rsidRDefault="00504868" w:rsidP="00F740BF">
      <w:pPr>
        <w:jc w:val="both"/>
      </w:pPr>
      <w:r>
        <w:t xml:space="preserve">Al respecto se acordó que la próxima reunión </w:t>
      </w:r>
      <w:r w:rsidR="00604ECB">
        <w:t xml:space="preserve">será en </w:t>
      </w:r>
      <w:r>
        <w:t xml:space="preserve"> Dow.</w:t>
      </w:r>
    </w:p>
    <w:p w:rsidR="00504868" w:rsidRDefault="00504868" w:rsidP="00F740BF">
      <w:pPr>
        <w:jc w:val="both"/>
      </w:pPr>
      <w:r>
        <w:t>En tercer lugar Andrés Salum, comentó la experiencia de las Olimpiadas de brigadistas realizadas en Celulosa, calificándola como exitosa en términos de alcanzar el objetivo que es mejorar y fortalecer el entrenamiento,  luego de intercambiar opiniones el mismo puso a disposición el material desarrollado respecto de ejercicios y reglamento, para que el mismo sirva de soporte al equipo de trabajo de la CZS que se encuentra planificando las olimpiadas para brigadista de la Cámara la cuales se realizarán en abril del 2016.</w:t>
      </w:r>
    </w:p>
    <w:p w:rsidR="00504868" w:rsidRDefault="00504868" w:rsidP="00F740BF">
      <w:pPr>
        <w:jc w:val="both"/>
      </w:pPr>
      <w:r>
        <w:t xml:space="preserve">En cuarto lugar, Gabriel Abbo consultó a los presentes respecto de la posibilidad de que la entidad </w:t>
      </w:r>
      <w:r w:rsidR="00604ECB">
        <w:t>gestione una donación con t</w:t>
      </w:r>
      <w:r>
        <w:t>odos sus asociados</w:t>
      </w:r>
      <w:r w:rsidR="00131D4E">
        <w:t xml:space="preserve"> </w:t>
      </w:r>
      <w:r w:rsidR="00604ECB">
        <w:t xml:space="preserve">para importar una autobomba a los </w:t>
      </w:r>
      <w:r>
        <w:t xml:space="preserve"> bomberos voluntarios de San Lorenzo, obteniendo como resultado el apoyo de los presentes</w:t>
      </w:r>
      <w:r w:rsidR="00604ECB">
        <w:t xml:space="preserve"> para llevar adelante la iniciativa teniendo en cuenta el reducido monto a recaudar para tal fin en caso de lograr una amplia participación de los asociados. </w:t>
      </w:r>
    </w:p>
    <w:p w:rsidR="00504868" w:rsidRDefault="00504868" w:rsidP="00F740BF">
      <w:pPr>
        <w:jc w:val="both"/>
      </w:pPr>
      <w:r>
        <w:t>En quinto lugar</w:t>
      </w:r>
      <w:r w:rsidR="00604ECB">
        <w:t xml:space="preserve">, se </w:t>
      </w:r>
      <w:r w:rsidR="007932D3">
        <w:t xml:space="preserve">retomó el tema del PRO.NA.PRE y </w:t>
      </w:r>
      <w:r w:rsidR="00604ECB">
        <w:t xml:space="preserve"> la solicitud que desde la SRT</w:t>
      </w:r>
      <w:r w:rsidR="007932D3">
        <w:t xml:space="preserve"> están pidiendo para suscribir el acta </w:t>
      </w:r>
      <w:proofErr w:type="spellStart"/>
      <w:r w:rsidR="007932D3">
        <w:t>cuatripartida</w:t>
      </w:r>
      <w:proofErr w:type="spellEnd"/>
      <w:r w:rsidR="007932D3">
        <w:t xml:space="preserve"> – se adjunta en el cuerpo el mail - , en este sentido Manfredi y Abbo explicaron las respuestas brindadas hasta el momento en el sentido que dicha acta no puede ser suscripta por las autoridades de la CZS por cuanto no todas las empresas están participando del programa ni cuenta la Comisión con Personería Jurídica</w:t>
      </w:r>
      <w:r w:rsidR="00D72CD4">
        <w:t xml:space="preserve"> ni mandato</w:t>
      </w:r>
      <w:r w:rsidR="00731565">
        <w:t xml:space="preserve"> para hacerlo </w:t>
      </w:r>
      <w:r w:rsidR="007932D3">
        <w:t xml:space="preserve"> y para que lo hagan las autoridades de la Cámara – Presidente y Secretario – deben tener el mandato de las empresas y ser tratado el tema en reunión de Comisión Directiva, a lo que la SRT a través de sus funcionarios insisten</w:t>
      </w:r>
      <w:r w:rsidR="00D72CD4">
        <w:t xml:space="preserve"> aun </w:t>
      </w:r>
      <w:r w:rsidR="007932D3">
        <w:t xml:space="preserve"> en dicha formalización.  </w:t>
      </w:r>
      <w:r w:rsidR="00D72CD4">
        <w:t xml:space="preserve">Luego de un </w:t>
      </w:r>
      <w:r w:rsidR="00131D4E">
        <w:t>debate,</w:t>
      </w:r>
      <w:r w:rsidR="00D72CD4">
        <w:t xml:space="preserve"> se resuelve enviar el modelo de acta a las empresas para su análisis y evaluación y presentar el tema en próxima </w:t>
      </w:r>
      <w:r w:rsidR="00731565">
        <w:t>reunión</w:t>
      </w:r>
      <w:r w:rsidR="00D72CD4">
        <w:t xml:space="preserve"> de CD de diciembre</w:t>
      </w:r>
      <w:bookmarkStart w:id="0" w:name="_GoBack"/>
      <w:bookmarkEnd w:id="0"/>
      <w:r w:rsidR="00D72CD4">
        <w:t xml:space="preserve">. </w:t>
      </w:r>
    </w:p>
    <w:p w:rsidR="00E31211" w:rsidRDefault="00E31211" w:rsidP="00F740BF">
      <w:pPr>
        <w:jc w:val="both"/>
      </w:pPr>
      <w:r>
        <w:t>Finalmente se acordó entre los presentes que el costo del servicio de catering de la última reunión del año sea abonado con el fondo común que la  Comisión dispone.</w:t>
      </w:r>
    </w:p>
    <w:p w:rsidR="00504868" w:rsidRDefault="00504868" w:rsidP="00F740BF">
      <w:pPr>
        <w:jc w:val="both"/>
      </w:pPr>
    </w:p>
    <w:p w:rsidR="00504868" w:rsidRDefault="00504868" w:rsidP="00F740BF">
      <w:pPr>
        <w:jc w:val="both"/>
      </w:pPr>
    </w:p>
    <w:p w:rsidR="00504868" w:rsidRDefault="00504868" w:rsidP="00F740BF">
      <w:pPr>
        <w:jc w:val="both"/>
      </w:pPr>
    </w:p>
    <w:sectPr w:rsidR="00504868" w:rsidSect="005B79F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4A82"/>
    <w:multiLevelType w:val="hybridMultilevel"/>
    <w:tmpl w:val="5C4085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56D7B"/>
    <w:rsid w:val="00131D4E"/>
    <w:rsid w:val="003168FF"/>
    <w:rsid w:val="00437517"/>
    <w:rsid w:val="00504868"/>
    <w:rsid w:val="00557169"/>
    <w:rsid w:val="005B79F3"/>
    <w:rsid w:val="00604ECB"/>
    <w:rsid w:val="00731565"/>
    <w:rsid w:val="007932D3"/>
    <w:rsid w:val="00841D60"/>
    <w:rsid w:val="00856D7B"/>
    <w:rsid w:val="0098591E"/>
    <w:rsid w:val="00A401B0"/>
    <w:rsid w:val="00D72CD4"/>
    <w:rsid w:val="00E31211"/>
    <w:rsid w:val="00EE0362"/>
    <w:rsid w:val="00F740B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F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40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627</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2015-11-19T15:28:00Z</dcterms:created>
  <dcterms:modified xsi:type="dcterms:W3CDTF">2015-11-23T17:39:00Z</dcterms:modified>
</cp:coreProperties>
</file>