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jc w:val="center"/>
        <w:outlineLvl w:val="0"/>
        <w:rPr>
          <w:rFonts w:ascii="Arial" w:hAnsi="Arial"/>
          <w:b/>
          <w:color w:val="000080"/>
          <w:lang w:val="es-MX"/>
        </w:rPr>
      </w:pPr>
      <w:r>
        <w:rPr>
          <w:rFonts w:ascii="Arial" w:hAnsi="Arial"/>
          <w:b/>
          <w:color w:val="000080"/>
          <w:lang w:val="es-MX"/>
        </w:rPr>
        <w:t>COMISION ZONAL DE SEGURIDAD E HIGIENE</w:t>
      </w: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s-MX"/>
        </w:rPr>
      </w:pPr>
      <w:r>
        <w:rPr>
          <w:rFonts w:ascii="Arial" w:hAnsi="Arial"/>
          <w:b/>
          <w:color w:val="000080"/>
          <w:lang w:val="es-MX"/>
        </w:rPr>
        <w:t xml:space="preserve">INDUSTRIAL </w:t>
      </w:r>
    </w:p>
    <w:p w:rsidR="00B66741" w:rsidRDefault="00B66741" w:rsidP="00B66741">
      <w:pPr>
        <w:keepNext/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s-AR"/>
        </w:rPr>
      </w:pPr>
      <w:r>
        <w:rPr>
          <w:rFonts w:ascii="Arial" w:hAnsi="Arial"/>
          <w:b/>
          <w:color w:val="000080"/>
          <w:lang w:val="es-MX"/>
        </w:rPr>
        <w:t xml:space="preserve">SAN LORENZO - PCIA. </w:t>
      </w:r>
      <w:r>
        <w:rPr>
          <w:rFonts w:ascii="Arial" w:hAnsi="Arial"/>
          <w:b/>
          <w:color w:val="000080"/>
          <w:lang w:val="es-AR"/>
        </w:rPr>
        <w:t>DE SANTA FE</w:t>
      </w: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n-US"/>
        </w:rPr>
      </w:pPr>
      <w:r>
        <w:rPr>
          <w:rFonts w:ascii="Arial" w:hAnsi="Arial"/>
          <w:b/>
          <w:noProof/>
          <w:color w:val="000080"/>
        </w:rPr>
        <w:drawing>
          <wp:inline distT="0" distB="0" distL="0" distR="0">
            <wp:extent cx="1171575" cy="11811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41" w:rsidRDefault="00B66741" w:rsidP="0013680A">
      <w:pPr>
        <w:keepNext/>
        <w:autoSpaceDE w:val="0"/>
        <w:autoSpaceDN w:val="0"/>
        <w:adjustRightInd w:val="0"/>
        <w:spacing w:line="240" w:lineRule="atLeast"/>
        <w:ind w:right="261"/>
        <w:outlineLvl w:val="0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MX"/>
        </w:rPr>
        <w:t>ACTA DE  REUNIÓN</w:t>
      </w:r>
    </w:p>
    <w:p w:rsidR="00B66741" w:rsidRDefault="00B66741" w:rsidP="0013680A">
      <w:pPr>
        <w:keepNext/>
        <w:autoSpaceDE w:val="0"/>
        <w:autoSpaceDN w:val="0"/>
        <w:adjustRightInd w:val="0"/>
        <w:spacing w:line="240" w:lineRule="atLeast"/>
        <w:ind w:right="261"/>
        <w:rPr>
          <w:rFonts w:ascii="Arial" w:hAnsi="Arial"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LUGAR</w:t>
      </w:r>
      <w:r>
        <w:rPr>
          <w:rFonts w:ascii="Arial" w:hAnsi="Arial"/>
          <w:color w:val="000000"/>
          <w:lang w:val="es-MX"/>
        </w:rPr>
        <w:t xml:space="preserve">:   CSL      </w:t>
      </w:r>
    </w:p>
    <w:p w:rsidR="00B66741" w:rsidRDefault="00B66741" w:rsidP="0013680A">
      <w:pPr>
        <w:keepNext/>
        <w:autoSpaceDE w:val="0"/>
        <w:autoSpaceDN w:val="0"/>
        <w:adjustRightInd w:val="0"/>
        <w:spacing w:line="240" w:lineRule="atLeast"/>
        <w:ind w:right="261"/>
        <w:rPr>
          <w:rFonts w:ascii="Arial" w:hAnsi="Arial"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FECHA</w:t>
      </w:r>
      <w:r w:rsidR="002C350B">
        <w:rPr>
          <w:rFonts w:ascii="Arial" w:hAnsi="Arial"/>
          <w:color w:val="000000"/>
          <w:lang w:val="es-MX"/>
        </w:rPr>
        <w:t>: 12</w:t>
      </w:r>
      <w:r>
        <w:rPr>
          <w:rFonts w:ascii="Arial" w:hAnsi="Arial"/>
          <w:color w:val="000000"/>
          <w:lang w:val="es-MX"/>
        </w:rPr>
        <w:t>/03/2013.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0"/>
        <w:gridCol w:w="4149"/>
      </w:tblGrid>
      <w:tr w:rsidR="0013680A" w:rsidTr="00432A77">
        <w:trPr>
          <w:trHeight w:val="447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eastAsia="Times New Roman" w:hAnsi="Arial" w:cs="Times New Roman"/>
                <w:b/>
                <w:i/>
                <w:color w:val="000000"/>
                <w:szCs w:val="24"/>
                <w:u w:val="single"/>
                <w:lang w:val="en-US" w:eastAsia="en-US"/>
              </w:rPr>
            </w:pP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Salum Andres – Celulosa 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Cristian Manfredi – Noble  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proofErr w:type="spellStart"/>
            <w:r>
              <w:rPr>
                <w:rFonts w:ascii="Arial" w:hAnsi="Arial"/>
                <w:color w:val="000000"/>
                <w:lang w:val="es-AR"/>
              </w:rPr>
              <w:t>Micszuk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German – Bunge 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Diego Barreto Bunge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Garcia Javier –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Mosaic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Nadal Ricardo – Petrobras 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Nicolas Roldan – Cargill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Villar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Ingnacio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>- Dow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Soraya Kabbas Alto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Parana</w:t>
            </w:r>
            <w:proofErr w:type="spellEnd"/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M Celeste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Zeballos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Alto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Parana</w:t>
            </w:r>
            <w:proofErr w:type="spellEnd"/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proofErr w:type="spellStart"/>
            <w:r>
              <w:rPr>
                <w:rFonts w:ascii="Arial" w:hAnsi="Arial"/>
                <w:color w:val="000000"/>
                <w:lang w:val="es-AR"/>
              </w:rPr>
              <w:t>Debora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Diaz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Renova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Pablo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Velasques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Nidera</w:t>
            </w:r>
            <w:proofErr w:type="spellEnd"/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Ivan Perez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Vicentin</w:t>
            </w:r>
            <w:proofErr w:type="spellEnd"/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proofErr w:type="spellStart"/>
            <w:r>
              <w:rPr>
                <w:rFonts w:ascii="Arial" w:hAnsi="Arial"/>
                <w:color w:val="000000"/>
                <w:lang w:val="es-AR"/>
              </w:rPr>
              <w:t>Valedez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Roberto Fabrica Militar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Antonio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Cristofalo</w:t>
            </w:r>
            <w:proofErr w:type="spellEnd"/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Gabriel Abbo CSL</w:t>
            </w:r>
          </w:p>
          <w:p w:rsidR="0013680A" w:rsidRPr="00467B03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Lourdes Romero CSL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eastAsia="Times New Roman" w:hAnsi="Arial" w:cs="Times New Roman"/>
                <w:color w:val="000000"/>
                <w:szCs w:val="24"/>
                <w:lang w:val="es-AR" w:eastAsia="en-US"/>
              </w:rPr>
            </w:pP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proofErr w:type="spellStart"/>
            <w:r>
              <w:rPr>
                <w:rFonts w:ascii="Arial" w:hAnsi="Arial"/>
                <w:color w:val="000000"/>
                <w:lang w:val="es-AR"/>
              </w:rPr>
              <w:t>Esso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– Aguas - YPF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 Terminal 6 c/a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</w:rPr>
              <w:t>Ar Zinc c/a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Oil c/a</w:t>
            </w:r>
          </w:p>
          <w:p w:rsidR="0013680A" w:rsidRDefault="0013680A" w:rsidP="00432A77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szCs w:val="24"/>
                <w:lang w:val="en-US" w:eastAsia="en-US"/>
              </w:rPr>
            </w:pPr>
            <w:r>
              <w:rPr>
                <w:rFonts w:ascii="Arial" w:hAnsi="Arial"/>
                <w:color w:val="000000"/>
              </w:rPr>
              <w:t>Patagonia c/a</w:t>
            </w:r>
          </w:p>
        </w:tc>
      </w:tr>
    </w:tbl>
    <w:p w:rsidR="0013680A" w:rsidRDefault="0013680A" w:rsidP="0013680A">
      <w:pPr>
        <w:keepNext/>
        <w:autoSpaceDE w:val="0"/>
        <w:autoSpaceDN w:val="0"/>
        <w:adjustRightInd w:val="0"/>
        <w:spacing w:line="240" w:lineRule="atLeast"/>
        <w:ind w:right="261"/>
        <w:rPr>
          <w:rFonts w:ascii="Arial" w:hAnsi="Arial"/>
          <w:color w:val="000000"/>
          <w:lang w:val="es-MX"/>
        </w:rPr>
      </w:pP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outlineLvl w:val="0"/>
        <w:rPr>
          <w:rFonts w:ascii="Arial" w:hAnsi="Arial"/>
          <w:b/>
          <w:i/>
          <w:color w:val="000000"/>
          <w:u w:val="single"/>
          <w:lang w:val="es-MX"/>
        </w:rPr>
      </w:pP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outlineLvl w:val="0"/>
        <w:rPr>
          <w:rFonts w:ascii="Arial" w:hAnsi="Arial"/>
          <w:b/>
          <w:i/>
          <w:color w:val="000000"/>
          <w:u w:val="single"/>
          <w:lang w:val="en-US" w:eastAsia="en-US"/>
        </w:rPr>
      </w:pP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jc w:val="both"/>
        <w:rPr>
          <w:rFonts w:ascii="Arial" w:hAnsi="Arial"/>
          <w:b/>
          <w:i/>
          <w:color w:val="000000"/>
          <w:u w:val="single"/>
        </w:rPr>
      </w:pPr>
    </w:p>
    <w:p w:rsidR="00B66741" w:rsidRDefault="00B66741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b/>
          <w:i/>
          <w:color w:val="000000"/>
          <w:u w:val="single"/>
          <w:lang w:val="es-MX"/>
        </w:rPr>
      </w:pPr>
      <w:r>
        <w:rPr>
          <w:rFonts w:ascii="Arial" w:hAnsi="Arial" w:cs="Arial"/>
          <w:b/>
          <w:i/>
          <w:color w:val="000000"/>
          <w:u w:val="single"/>
          <w:lang w:val="es-MX"/>
        </w:rPr>
        <w:t xml:space="preserve">Temas Tratados: </w:t>
      </w:r>
    </w:p>
    <w:p w:rsidR="00B66741" w:rsidRDefault="00764135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Logo:</w:t>
      </w:r>
      <w:r>
        <w:rPr>
          <w:rFonts w:ascii="Arial" w:hAnsi="Arial" w:cs="Arial"/>
          <w:i/>
          <w:color w:val="000000"/>
        </w:rPr>
        <w:t xml:space="preserve"> </w:t>
      </w:r>
      <w:r w:rsidRPr="00562854">
        <w:rPr>
          <w:rFonts w:ascii="Arial" w:hAnsi="Arial" w:cs="Arial"/>
          <w:color w:val="000000"/>
        </w:rPr>
        <w:t>Andrés Salum informo sobre la reunión concretada en la sede de la Cámara con la gente de T</w:t>
      </w:r>
      <w:r w:rsidR="00D34785">
        <w:rPr>
          <w:rFonts w:ascii="Arial" w:hAnsi="Arial" w:cs="Arial"/>
          <w:color w:val="000000"/>
        </w:rPr>
        <w:t>agmas publicidad, quienes</w:t>
      </w:r>
      <w:r w:rsidR="00562854" w:rsidRPr="00562854">
        <w:rPr>
          <w:rFonts w:ascii="Arial" w:hAnsi="Arial" w:cs="Arial"/>
          <w:color w:val="000000"/>
        </w:rPr>
        <w:t xml:space="preserve"> </w:t>
      </w:r>
      <w:r w:rsidRPr="00562854">
        <w:rPr>
          <w:rFonts w:ascii="Arial" w:hAnsi="Arial" w:cs="Arial"/>
          <w:color w:val="000000"/>
        </w:rPr>
        <w:t>serán los realizadores del nuevo logo de la comisión</w:t>
      </w:r>
      <w:r w:rsidR="00562854" w:rsidRPr="00562854">
        <w:rPr>
          <w:rFonts w:ascii="Arial" w:hAnsi="Arial" w:cs="Arial"/>
          <w:color w:val="000000"/>
        </w:rPr>
        <w:t>, según lo aprobado por mayoría d</w:t>
      </w:r>
      <w:r w:rsidR="00562854">
        <w:rPr>
          <w:rFonts w:ascii="Arial" w:hAnsi="Arial" w:cs="Arial"/>
          <w:color w:val="000000"/>
        </w:rPr>
        <w:t>e los integrantes en la reunión. La realización del nuevo logo tendrá un costo de $ 2300 pesos. En la primer semana de abril se realizará una nueva reunión con Tagmas donde se expondrán las posibles opciones de Logos para ser evaluadas por la Comisión.</w:t>
      </w:r>
    </w:p>
    <w:p w:rsidR="000D3E5C" w:rsidRPr="004B639C" w:rsidRDefault="000D3E5C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4B639C">
        <w:rPr>
          <w:rFonts w:ascii="Arial" w:hAnsi="Arial" w:cs="Arial"/>
          <w:b/>
          <w:i/>
          <w:color w:val="000000"/>
        </w:rPr>
        <w:t>Video 50º Aniversario</w:t>
      </w:r>
      <w:r w:rsidR="00204266">
        <w:rPr>
          <w:rFonts w:ascii="Arial" w:hAnsi="Arial" w:cs="Arial"/>
          <w:b/>
          <w:i/>
          <w:color w:val="000000"/>
        </w:rPr>
        <w:t xml:space="preserve">: </w:t>
      </w:r>
      <w:r w:rsidR="00204266">
        <w:rPr>
          <w:rFonts w:ascii="Arial" w:hAnsi="Arial" w:cs="Arial"/>
          <w:color w:val="000000"/>
        </w:rPr>
        <w:t>Salum</w:t>
      </w:r>
      <w:r w:rsidR="004B639C">
        <w:rPr>
          <w:rFonts w:ascii="Arial" w:hAnsi="Arial" w:cs="Arial"/>
          <w:color w:val="000000"/>
        </w:rPr>
        <w:t xml:space="preserve"> informo respecto del pedido de presupuesto a la firma Feedback- Viano por la realización de un video institucional de 4 a 6 minutos de duración donde se refleje el trabajo de la comisión. Para lo cual entregó un guión tentativo.</w:t>
      </w:r>
    </w:p>
    <w:p w:rsidR="00B66741" w:rsidRDefault="000D3E5C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Festejos </w:t>
      </w:r>
      <w:r w:rsidR="004B639C">
        <w:rPr>
          <w:rFonts w:ascii="Arial" w:hAnsi="Arial" w:cs="Arial"/>
          <w:b/>
          <w:i/>
          <w:color w:val="000000"/>
        </w:rPr>
        <w:t>50 Aniversario</w:t>
      </w:r>
      <w:r w:rsidR="00B66741">
        <w:rPr>
          <w:rFonts w:ascii="Arial" w:hAnsi="Arial" w:cs="Arial"/>
          <w:b/>
          <w:i/>
          <w:color w:val="000000"/>
        </w:rPr>
        <w:t xml:space="preserve">: </w:t>
      </w:r>
      <w:r w:rsidR="00BF35C6">
        <w:rPr>
          <w:rFonts w:ascii="Arial" w:hAnsi="Arial" w:cs="Arial"/>
          <w:b/>
          <w:i/>
          <w:color w:val="000000"/>
        </w:rPr>
        <w:t xml:space="preserve"> </w:t>
      </w:r>
      <w:r w:rsidR="00BF35C6">
        <w:rPr>
          <w:rFonts w:ascii="Arial" w:hAnsi="Arial" w:cs="Arial"/>
          <w:color w:val="000000"/>
        </w:rPr>
        <w:t xml:space="preserve"> Fueron enviadas las solicitudes </w:t>
      </w:r>
      <w:r w:rsidR="00204266">
        <w:rPr>
          <w:rFonts w:ascii="Arial" w:hAnsi="Arial" w:cs="Arial"/>
          <w:color w:val="000000"/>
        </w:rPr>
        <w:t xml:space="preserve">de </w:t>
      </w:r>
      <w:r w:rsidR="00562854">
        <w:rPr>
          <w:rFonts w:ascii="Arial" w:hAnsi="Arial" w:cs="Arial"/>
          <w:color w:val="000000"/>
        </w:rPr>
        <w:t xml:space="preserve"> declaratoria</w:t>
      </w:r>
      <w:r w:rsidR="00B66741">
        <w:rPr>
          <w:rFonts w:ascii="Arial" w:hAnsi="Arial" w:cs="Arial"/>
          <w:color w:val="000000"/>
        </w:rPr>
        <w:t xml:space="preserve"> de interés </w:t>
      </w:r>
      <w:r w:rsidR="00562854">
        <w:rPr>
          <w:rFonts w:ascii="Arial" w:hAnsi="Arial" w:cs="Arial"/>
          <w:color w:val="000000"/>
        </w:rPr>
        <w:t>ante los m</w:t>
      </w:r>
      <w:r w:rsidR="00B66741">
        <w:rPr>
          <w:rFonts w:ascii="Arial" w:hAnsi="Arial" w:cs="Arial"/>
          <w:color w:val="000000"/>
        </w:rPr>
        <w:t>unicipios</w:t>
      </w:r>
      <w:r w:rsidR="00BF35C6">
        <w:rPr>
          <w:rFonts w:ascii="Arial" w:hAnsi="Arial" w:cs="Arial"/>
          <w:color w:val="000000"/>
        </w:rPr>
        <w:t xml:space="preserve">, también </w:t>
      </w:r>
      <w:r w:rsidR="00562854">
        <w:rPr>
          <w:rFonts w:ascii="Arial" w:hAnsi="Arial" w:cs="Arial"/>
          <w:color w:val="000000"/>
        </w:rPr>
        <w:t>se presento el pedido oficial a la Secretaria de Cultura de Puerto San Martin para el otorgamiento sin costos de las instalaciones   También</w:t>
      </w:r>
      <w:r>
        <w:rPr>
          <w:rFonts w:ascii="Arial" w:hAnsi="Arial" w:cs="Arial"/>
          <w:color w:val="000000"/>
        </w:rPr>
        <w:t xml:space="preserve"> se informó</w:t>
      </w:r>
      <w:r w:rsidR="00562854">
        <w:rPr>
          <w:rFonts w:ascii="Arial" w:hAnsi="Arial" w:cs="Arial"/>
          <w:color w:val="000000"/>
        </w:rPr>
        <w:t xml:space="preserve"> respecto de la posibilidad</w:t>
      </w:r>
      <w:r w:rsidR="00BF35C6">
        <w:rPr>
          <w:rFonts w:ascii="Arial" w:hAnsi="Arial" w:cs="Arial"/>
          <w:color w:val="000000"/>
        </w:rPr>
        <w:t xml:space="preserve"> de disponer de una </w:t>
      </w:r>
      <w:r>
        <w:rPr>
          <w:rFonts w:ascii="Arial" w:hAnsi="Arial" w:cs="Arial"/>
          <w:color w:val="000000"/>
        </w:rPr>
        <w:t xml:space="preserve">segunda opción o plan B, </w:t>
      </w:r>
      <w:r w:rsidR="00BF35C6">
        <w:rPr>
          <w:rFonts w:ascii="Arial" w:hAnsi="Arial" w:cs="Arial"/>
          <w:color w:val="000000"/>
        </w:rPr>
        <w:t xml:space="preserve">si las circunstancias políticas lo ameritan, por caso en una </w:t>
      </w:r>
      <w:r>
        <w:rPr>
          <w:rFonts w:ascii="Arial" w:hAnsi="Arial" w:cs="Arial"/>
          <w:color w:val="000000"/>
        </w:rPr>
        <w:t>carpa a instalar en la sede de la Cámara</w:t>
      </w:r>
      <w:r w:rsidR="00BF35C6">
        <w:rPr>
          <w:rFonts w:ascii="Arial" w:hAnsi="Arial" w:cs="Arial"/>
          <w:color w:val="000000"/>
        </w:rPr>
        <w:t>. S</w:t>
      </w:r>
      <w:r>
        <w:rPr>
          <w:rFonts w:ascii="Arial" w:hAnsi="Arial" w:cs="Arial"/>
          <w:color w:val="000000"/>
        </w:rPr>
        <w:t xml:space="preserve">e confirmo la presencia para el día 26 de los comités de Zarate –Campana, Bahía Blanca </w:t>
      </w:r>
      <w:r w:rsidR="004B639C">
        <w:rPr>
          <w:rFonts w:ascii="Arial" w:hAnsi="Arial" w:cs="Arial"/>
          <w:color w:val="000000"/>
        </w:rPr>
        <w:t>y Río Tercero.</w:t>
      </w:r>
    </w:p>
    <w:p w:rsidR="00B66741" w:rsidRDefault="004B639C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CBS</w:t>
      </w:r>
      <w:r w:rsidR="00B66741">
        <w:rPr>
          <w:rFonts w:ascii="Arial" w:hAnsi="Arial" w:cs="Arial"/>
          <w:b/>
          <w:i/>
          <w:color w:val="000000"/>
        </w:rPr>
        <w:t>:</w:t>
      </w:r>
      <w:r w:rsidR="00DE693D">
        <w:rPr>
          <w:rFonts w:ascii="Arial" w:hAnsi="Arial" w:cs="Arial"/>
          <w:b/>
          <w:i/>
          <w:color w:val="000000"/>
        </w:rPr>
        <w:t xml:space="preserve"> </w:t>
      </w:r>
      <w:r w:rsidR="00B66741">
        <w:rPr>
          <w:rFonts w:ascii="Arial" w:hAnsi="Arial" w:cs="Arial"/>
          <w:color w:val="000000"/>
        </w:rPr>
        <w:t xml:space="preserve">Desde la Cámara se informa sobre la reunión concretada en </w:t>
      </w:r>
      <w:r w:rsidR="000D3E5C">
        <w:rPr>
          <w:rFonts w:ascii="Arial" w:hAnsi="Arial" w:cs="Arial"/>
          <w:color w:val="000000"/>
        </w:rPr>
        <w:t>su sede con la presencia de T6</w:t>
      </w:r>
      <w:r w:rsidR="00BF35C6">
        <w:rPr>
          <w:rFonts w:ascii="Arial" w:hAnsi="Arial" w:cs="Arial"/>
          <w:color w:val="000000"/>
        </w:rPr>
        <w:t xml:space="preserve">, Cargill, Bunge y Vicentin y la presencia de más de </w:t>
      </w:r>
      <w:r w:rsidR="000D3E5C">
        <w:rPr>
          <w:rFonts w:ascii="Arial" w:hAnsi="Arial" w:cs="Arial"/>
          <w:color w:val="000000"/>
        </w:rPr>
        <w:t>20</w:t>
      </w:r>
      <w:r w:rsidR="00BF35C6">
        <w:rPr>
          <w:rFonts w:ascii="Arial" w:hAnsi="Arial" w:cs="Arial"/>
          <w:color w:val="000000"/>
        </w:rPr>
        <w:t xml:space="preserve"> empresas contratistas; </w:t>
      </w:r>
      <w:r w:rsidR="00B66741">
        <w:rPr>
          <w:rFonts w:ascii="Arial" w:hAnsi="Arial" w:cs="Arial"/>
          <w:color w:val="000000"/>
        </w:rPr>
        <w:t xml:space="preserve"> con la participación además de</w:t>
      </w:r>
      <w:r w:rsidR="00BF35C6">
        <w:rPr>
          <w:rFonts w:ascii="Arial" w:hAnsi="Arial" w:cs="Arial"/>
          <w:color w:val="000000"/>
        </w:rPr>
        <w:t xml:space="preserve"> integrantes de la Comisión de SSMM que presentaron </w:t>
      </w:r>
      <w:r w:rsidR="00B66741">
        <w:rPr>
          <w:rFonts w:ascii="Arial" w:hAnsi="Arial" w:cs="Arial"/>
          <w:color w:val="000000"/>
        </w:rPr>
        <w:t>la Matriz consensuada</w:t>
      </w:r>
      <w:r w:rsidR="00FF5A3F">
        <w:rPr>
          <w:rFonts w:ascii="Arial" w:hAnsi="Arial" w:cs="Arial"/>
          <w:color w:val="000000"/>
        </w:rPr>
        <w:t xml:space="preserve">., también de la reanudación de las clases para el presente ciclo. </w:t>
      </w:r>
    </w:p>
    <w:p w:rsidR="00DE693D" w:rsidRDefault="004B639C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Sub-</w:t>
      </w:r>
      <w:r w:rsidR="00B66741">
        <w:rPr>
          <w:rFonts w:ascii="Arial" w:hAnsi="Arial" w:cs="Arial"/>
          <w:b/>
          <w:i/>
          <w:color w:val="000000"/>
        </w:rPr>
        <w:t xml:space="preserve"> </w:t>
      </w:r>
      <w:r w:rsidRPr="001A75E1">
        <w:rPr>
          <w:rFonts w:ascii="Arial" w:hAnsi="Arial" w:cs="Arial"/>
          <w:b/>
          <w:i/>
          <w:color w:val="000000"/>
        </w:rPr>
        <w:t>Emergencias:</w:t>
      </w:r>
      <w:r>
        <w:rPr>
          <w:rFonts w:ascii="Arial" w:hAnsi="Arial" w:cs="Arial"/>
          <w:color w:val="000000"/>
        </w:rPr>
        <w:t xml:space="preserve"> Se informo resp</w:t>
      </w:r>
      <w:r w:rsidR="00DE693D">
        <w:rPr>
          <w:rFonts w:ascii="Arial" w:hAnsi="Arial" w:cs="Arial"/>
          <w:color w:val="000000"/>
        </w:rPr>
        <w:t>ecto de las actividades a realizar por la misma, las cuales se apoyan en tres ejes:</w:t>
      </w:r>
    </w:p>
    <w:p w:rsidR="004B639C" w:rsidRPr="00AD0E2B" w:rsidRDefault="00DE693D" w:rsidP="00AD0E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AD0E2B">
        <w:rPr>
          <w:rFonts w:ascii="Arial" w:hAnsi="Arial" w:cs="Arial"/>
          <w:color w:val="000000"/>
        </w:rPr>
        <w:t>Relevar el equipamiento con el que cuentan los bomberos d</w:t>
      </w:r>
      <w:r w:rsidR="001A75E1">
        <w:rPr>
          <w:rFonts w:ascii="Arial" w:hAnsi="Arial" w:cs="Arial"/>
          <w:color w:val="000000"/>
        </w:rPr>
        <w:t xml:space="preserve">e los diversos municipios para conocer </w:t>
      </w:r>
      <w:r w:rsidRPr="00AD0E2B">
        <w:rPr>
          <w:rFonts w:ascii="Arial" w:hAnsi="Arial" w:cs="Arial"/>
          <w:color w:val="000000"/>
        </w:rPr>
        <w:t>el estado de situación.</w:t>
      </w:r>
    </w:p>
    <w:p w:rsidR="00DE693D" w:rsidRPr="00AD0E2B" w:rsidRDefault="00DE693D" w:rsidP="00AD0E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AD0E2B">
        <w:rPr>
          <w:rFonts w:ascii="Arial" w:hAnsi="Arial" w:cs="Arial"/>
          <w:color w:val="000000"/>
        </w:rPr>
        <w:t>Entrenamiento</w:t>
      </w:r>
    </w:p>
    <w:p w:rsidR="00DE693D" w:rsidRPr="00AD0E2B" w:rsidRDefault="00DE693D" w:rsidP="00AD0E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AD0E2B">
        <w:rPr>
          <w:rFonts w:ascii="Arial" w:hAnsi="Arial" w:cs="Arial"/>
          <w:color w:val="000000"/>
        </w:rPr>
        <w:t>Simulacro PAMGE</w:t>
      </w:r>
    </w:p>
    <w:p w:rsidR="00DE693D" w:rsidRDefault="00DE693D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marco del entrenamiento se resolvió realizar tres ejercicios de entrenamiento los cuales serán llevados adelante por las distintas firmas y abordaran las siguientes situaciones:</w:t>
      </w:r>
    </w:p>
    <w:p w:rsidR="00DE693D" w:rsidRDefault="00DE693D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Espacios confinados, Cargill </w:t>
      </w:r>
      <w:r w:rsidR="00AD0E2B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Celulosa</w:t>
      </w:r>
    </w:p>
    <w:p w:rsidR="00AD0E2B" w:rsidRDefault="00AD0E2B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Incendios con Hidrocarburos Petrobras- Renova</w:t>
      </w:r>
    </w:p>
    <w:p w:rsidR="00AD0E2B" w:rsidRDefault="00AD0E2B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Primeros auxilios avanzados Nidera</w:t>
      </w:r>
      <w:r w:rsidR="00D40BCE">
        <w:rPr>
          <w:rFonts w:ascii="Arial" w:hAnsi="Arial" w:cs="Arial"/>
          <w:color w:val="000000"/>
        </w:rPr>
        <w:t>.</w:t>
      </w:r>
    </w:p>
    <w:p w:rsidR="00D40BCE" w:rsidRDefault="00D40BCE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Finalmente el Dr. Ignacio Villar, en este contexto, agrego la inquietud de Dow de realizar un simulacro que integre a la comunidad, es decir algún accidente que implique la evacuación de parte de la comunidad. En primer lugar indico la importancia de formar una red con los estamentos oficiales para coordinar eventuales acciones a realizar ante grandes emergencias en la comunidad.</w:t>
      </w:r>
    </w:p>
    <w:p w:rsidR="00D40BCE" w:rsidRDefault="00D40BCE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b/>
          <w:i/>
          <w:color w:val="000000"/>
        </w:rPr>
      </w:pPr>
      <w:r w:rsidRPr="00D40BCE">
        <w:rPr>
          <w:rFonts w:ascii="Arial" w:hAnsi="Arial" w:cs="Arial"/>
          <w:b/>
          <w:i/>
          <w:color w:val="000000"/>
        </w:rPr>
        <w:t>Nuevos Ingresos</w:t>
      </w:r>
      <w:r w:rsidR="00FF5A3F">
        <w:rPr>
          <w:rFonts w:ascii="Arial" w:hAnsi="Arial" w:cs="Arial"/>
          <w:b/>
          <w:i/>
          <w:color w:val="000000"/>
        </w:rPr>
        <w:t xml:space="preserve"> de Empresas a la </w:t>
      </w:r>
      <w:r w:rsidR="00335FE9">
        <w:rPr>
          <w:rFonts w:ascii="Arial" w:hAnsi="Arial" w:cs="Arial"/>
          <w:b/>
          <w:i/>
          <w:color w:val="000000"/>
        </w:rPr>
        <w:t>Comisión: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Se evalúan los ingresos de las siguientes empresas que consultaron sobre el particular: 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ACA – Asociación de Cooperativas Argentinas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LDC – Louis </w:t>
      </w:r>
      <w:proofErr w:type="spellStart"/>
      <w:r>
        <w:rPr>
          <w:rFonts w:ascii="Arial" w:hAnsi="Arial" w:cs="Arial"/>
          <w:color w:val="000000"/>
        </w:rPr>
        <w:t>Dreyfus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Commodities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BUNGE – San Jerónimo Sud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resuelve solicitar a dichas empresas nota formal de ingreso para continuar con el proceso de admisión. </w:t>
      </w: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</w:p>
    <w:p w:rsid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Próxima </w:t>
      </w:r>
      <w:r w:rsidR="00335FE9">
        <w:rPr>
          <w:rFonts w:ascii="Arial" w:hAnsi="Arial" w:cs="Arial"/>
          <w:color w:val="000000"/>
        </w:rPr>
        <w:t>Reunión:</w:t>
      </w:r>
      <w:r>
        <w:rPr>
          <w:rFonts w:ascii="Arial" w:hAnsi="Arial" w:cs="Arial"/>
          <w:color w:val="000000"/>
        </w:rPr>
        <w:t xml:space="preserve"> </w:t>
      </w:r>
      <w:r w:rsidR="00335FE9">
        <w:rPr>
          <w:rFonts w:ascii="Arial" w:hAnsi="Arial" w:cs="Arial"/>
          <w:color w:val="000000"/>
        </w:rPr>
        <w:t>16 de Abril 14:30 hs</w:t>
      </w:r>
    </w:p>
    <w:p w:rsidR="00FF5A3F" w:rsidRDefault="00335FE9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Lugar Cámara SL</w:t>
      </w:r>
    </w:p>
    <w:p w:rsidR="00FF5A3F" w:rsidRPr="00FF5A3F" w:rsidRDefault="00FF5A3F" w:rsidP="000D3E5C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</w:p>
    <w:p w:rsidR="00B66741" w:rsidRDefault="00B66741" w:rsidP="00B66741">
      <w:pPr>
        <w:autoSpaceDE w:val="0"/>
        <w:autoSpaceDN w:val="0"/>
        <w:adjustRightInd w:val="0"/>
        <w:spacing w:line="240" w:lineRule="atLeast"/>
        <w:ind w:left="261" w:right="261"/>
        <w:jc w:val="both"/>
        <w:rPr>
          <w:rFonts w:ascii="Arial" w:hAnsi="Arial" w:cs="Arial"/>
          <w:color w:val="000000"/>
        </w:rPr>
      </w:pPr>
    </w:p>
    <w:p w:rsidR="00B66741" w:rsidRDefault="00B66741"/>
    <w:sectPr w:rsidR="00B66741" w:rsidSect="00663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5DE4"/>
    <w:multiLevelType w:val="hybridMultilevel"/>
    <w:tmpl w:val="6F849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741"/>
    <w:rsid w:val="000D3E5C"/>
    <w:rsid w:val="0013680A"/>
    <w:rsid w:val="001A75E1"/>
    <w:rsid w:val="00204266"/>
    <w:rsid w:val="002C350B"/>
    <w:rsid w:val="00335FE9"/>
    <w:rsid w:val="004B639C"/>
    <w:rsid w:val="004C263E"/>
    <w:rsid w:val="00562854"/>
    <w:rsid w:val="006634DB"/>
    <w:rsid w:val="00764135"/>
    <w:rsid w:val="00AD0E2B"/>
    <w:rsid w:val="00B66741"/>
    <w:rsid w:val="00B7513D"/>
    <w:rsid w:val="00BF35C6"/>
    <w:rsid w:val="00D34785"/>
    <w:rsid w:val="00D40BCE"/>
    <w:rsid w:val="00DE693D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7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2013-03-14T19:36:00Z</cp:lastPrinted>
  <dcterms:created xsi:type="dcterms:W3CDTF">2013-03-14T12:43:00Z</dcterms:created>
  <dcterms:modified xsi:type="dcterms:W3CDTF">2014-01-03T12:00:00Z</dcterms:modified>
</cp:coreProperties>
</file>